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608F" w14:textId="62A92154" w:rsidR="0073065A" w:rsidRDefault="0073065A" w:rsidP="00D779D5">
      <w:pPr>
        <w:ind w:left="720"/>
        <w:rPr>
          <w:rStyle w:val="Emphasis1"/>
        </w:rPr>
      </w:pPr>
      <w:r>
        <w:rPr>
          <w:rStyle w:val="Emphasis1"/>
        </w:rPr>
        <w:t>Hammer of the Gods Technical Rider</w:t>
      </w:r>
    </w:p>
    <w:p w14:paraId="602023FE" w14:textId="77777777" w:rsidR="0073065A" w:rsidRDefault="0073065A" w:rsidP="00D779D5">
      <w:pPr>
        <w:ind w:left="720"/>
        <w:rPr>
          <w:rStyle w:val="Emphasis1"/>
        </w:rPr>
      </w:pPr>
    </w:p>
    <w:p w14:paraId="4D7D07CC" w14:textId="37E826AA" w:rsidR="00D779D5" w:rsidRDefault="00D779D5" w:rsidP="00D779D5">
      <w:pPr>
        <w:ind w:left="720"/>
        <w:rPr>
          <w:rFonts w:ascii="Times New Roman" w:hAnsi="Times New Roman"/>
        </w:rPr>
      </w:pPr>
      <w:r>
        <w:rPr>
          <w:rStyle w:val="Emphasis1"/>
        </w:rPr>
        <w:t>Stage &amp; Tech</w:t>
      </w:r>
    </w:p>
    <w:p w14:paraId="50A0EC02"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Preferred stage size is 40’w x 32’d (40-feet wide by 32-feet deep) of unobstructed performance space (not to include wings or stage apron).  No corner stages are acceptable. Minimum workable stage size is 32’w x 24’d (32-feet wide by 24-feet deep) </w:t>
      </w:r>
    </w:p>
    <w:p w14:paraId="488AECD5"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Promoter must indicate EXACT stage size here: __________________________________ </w:t>
      </w:r>
    </w:p>
    <w:p w14:paraId="14AC74A2"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Stage and drum riser must be completely cleared of any excess equipment and swept clean prior to Artist's arrival. </w:t>
      </w:r>
    </w:p>
    <w:p w14:paraId="370328BE"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If venue is outdoors, stage must be protected from sun, wind and rain. Generators must be of an enclosed crystal-controlled professional type, properly grounded. </w:t>
      </w:r>
    </w:p>
    <w:p w14:paraId="0F3EDC37"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DRUM RISERS: ALL PROMOTERS, PRODUCTION MANAGERS: PLEASE ADVANCE WITH PRODUCTION MANAGER, Thomas Doscher. We require Drum Risers for EVERY show where the stage is large enough to accommodate. The required drum riser size is- 12’wide x 8’ deep x 30’ high </w:t>
      </w:r>
    </w:p>
    <w:p w14:paraId="7992DFA0"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HOUSE LIGHTS: The house lights operator should be in position and on headset ten (10) minutes prior to the advertised show time He / She should consult with the Hammer of the Gods Stage Manager prior to "Doors" as to the evenings lighting cues (unless provided). </w:t>
      </w:r>
    </w:p>
    <w:p w14:paraId="1299FF6E"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LOCAL LABOR: Unless otherwise noted, Hammer of the Gods will travel with its own professional FOH Sound, Monitor Engineer and Lighting Engineer. These engineers will have access to and authority to, inspect and operate all elements of the sound and the light systems from load-in to load-out, and will operate the FOH and lighting consoles during the performance. </w:t>
      </w:r>
    </w:p>
    <w:p w14:paraId="38E8CDA4"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PURCHASER shall be required to provide able, sober and responsible crew for all load-in, running of show and load-out tasks. Hammer of the Gods Production Manager has authority to direct, dismiss or cause to replace at PURCHASER cost, any and all local labor crew at his sole discretion if he deems that any crew provided is impaired (by means of alcohol or drugs) and/or unable to perform their tasks as directed. </w:t>
      </w:r>
    </w:p>
    <w:p w14:paraId="5625ECA3"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PURCHASER shall provide: </w:t>
      </w:r>
    </w:p>
    <w:p w14:paraId="07F3FDD0"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Four (2) able, sober and responsible stage hands for load-in and load-out. Hammer of the Gods RESERVES THE RIGHT TO CHARGE THE PURCHASER $200 FOR EACH LOADER THAT FALLS SHORT OF OUR MINIMUM REQUIREMENT OF two (2) OR $200 FOR EACH LOADER THAT IS NOT SOBER. </w:t>
      </w:r>
    </w:p>
    <w:p w14:paraId="365CCAD0"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One (1) knowledgeable, able, sober and responsible stage manager to coordinate stage staff (optional). </w:t>
      </w:r>
    </w:p>
    <w:p w14:paraId="20DD5486"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One (1) or two (2) able, sober and responsible sound technicians from load-in through load-out to adequately set-up and test and tear down house sound and monitor system. </w:t>
      </w:r>
    </w:p>
    <w:p w14:paraId="66004CAE"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Hammer of the Gods technicians will not be responsible for set-up or tear down of house equipment. </w:t>
      </w:r>
    </w:p>
    <w:p w14:paraId="348A8B4D"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One (1) lighting technician (noted in LIGHTING section of this rider). </w:t>
      </w:r>
    </w:p>
    <w:p w14:paraId="420EC584"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ELECTRICAL POWER: AC power distribution should be provided by the sound company and derived from the theater road switch, preferably an isolated transformer separate from lighting system connections. It must be of appropriate amperage to properly power the sound system as well as provide the AC power for the performers as indicated on stage plot. The distribution system must be properly grounded.</w:t>
      </w:r>
    </w:p>
    <w:p w14:paraId="4BBC29CD"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See technical specifications for details.</w:t>
      </w:r>
      <w:r>
        <w:rPr>
          <w:rFonts w:ascii="Times New Roman" w:hAnsi="Times New Roman"/>
        </w:rPr>
        <w:cr/>
      </w:r>
    </w:p>
    <w:p w14:paraId="0C9C76F1" w14:textId="21EFDCBB" w:rsidR="00D779D5" w:rsidRDefault="00D779D5" w:rsidP="00D779D5">
      <w:pPr>
        <w:ind w:left="720"/>
        <w:rPr>
          <w:rFonts w:ascii="Times New Roman" w:hAnsi="Times New Roman"/>
        </w:rPr>
      </w:pPr>
      <w:r>
        <w:rPr>
          <w:rStyle w:val="Emphasis1"/>
        </w:rPr>
        <w:t>Staff</w:t>
      </w:r>
    </w:p>
    <w:p w14:paraId="698BAA61"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Hammer of the Gods travels with 3 road technicians, and require 3 hours to properly set up the stage equipment and sound check, sound check shall take place at least two hours before people are admitted into the venue. Stage should be clear for our load in.</w:t>
      </w:r>
      <w:r>
        <w:rPr>
          <w:rFonts w:ascii="Times New Roman" w:hAnsi="Times New Roman"/>
        </w:rPr>
        <w:cr/>
      </w:r>
    </w:p>
    <w:p w14:paraId="2E14393C"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lastRenderedPageBreak/>
        <w:t>Hammer Of The Gods  will supply their own production Engineer to oversee (not mix) the sound, but mix vocals and vocal effects only, we supply our own effects units and need three open channels on the board for this purpose</w:t>
      </w:r>
    </w:p>
    <w:p w14:paraId="58E47F26" w14:textId="77777777" w:rsidR="00D779D5" w:rsidRDefault="00D779D5" w:rsidP="00D779D5">
      <w:pPr>
        <w:ind w:left="360"/>
        <w:rPr>
          <w:rFonts w:ascii="Times New Roman" w:hAnsi="Times New Roman"/>
        </w:rPr>
      </w:pPr>
    </w:p>
    <w:p w14:paraId="50EEB22A" w14:textId="09F3ACC2" w:rsidR="00D779D5" w:rsidRDefault="00D779D5" w:rsidP="00D779D5">
      <w:pPr>
        <w:ind w:left="720"/>
        <w:rPr>
          <w:rFonts w:ascii="Times New Roman" w:hAnsi="Times New Roman"/>
        </w:rPr>
      </w:pPr>
      <w:r>
        <w:rPr>
          <w:rStyle w:val="Emphasis1"/>
        </w:rPr>
        <w:t>Technical Rider</w:t>
      </w:r>
    </w:p>
    <w:p w14:paraId="7035DB88"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The technical aspects for production will be discussed in advance between ARTIST Production Manager and THE  PURCHASER‚ÄôS Production Coordinator/Representative. Cooperation and communication are of the utmost importance in order to present a high quality show.  Any production ‚Äúsurprises‚Äù to the Artist may result in cancellation of the performance. </w:t>
      </w:r>
    </w:p>
    <w:p w14:paraId="5D33EE49"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THE PURCHASER shall not allow audience to enter concert hall until technical set up has been completed and THE ARTIST Production Coordinator has given his ok. </w:t>
      </w:r>
    </w:p>
    <w:p w14:paraId="2C49465B"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All equipment required in this rider must be completely set-up and tested prior to artist/crew‚Äôs arrival at the hall.  It is extremely important that the entire system is free of hum, ac induced lighting noise, and physical noise from equipment racks.  The system must be fully functional with all lines run and tested with a phantom powered microphone, prior to the crew’s arrival.  Failure to comply with this requirement could result in a delay or cancellation of performance and shall constitute a breach of contract. </w:t>
      </w:r>
    </w:p>
    <w:p w14:paraId="121CD0C0"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From the time of load-in the Hammer of the Gods engineering staff will have control of the sound system.  This includes all walk-in music, intermission and post-show music. </w:t>
      </w:r>
    </w:p>
    <w:p w14:paraId="7681185C"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NOTE: IT IS ESSENTIAL THAT YOUR TECHNICAL STAFF ADVANCE WITH THE Hammer of the Gods CREW. Failure by the promoter to ensure communication with the tech crew who will be working the show may constitute breach of contract. </w:t>
      </w:r>
    </w:p>
    <w:p w14:paraId="51906D9E"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One (1) professional sound technician provided by the venue is required, capable of setting up and running system throughout set-up and sound check as directed.  It is essential that the venue sound company/engineer advance the show with the Hammer of the Gods sound engineer. </w:t>
      </w:r>
    </w:p>
    <w:p w14:paraId="2CCA2B54"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OPERATION OF SYSTEM: </w:t>
      </w:r>
    </w:p>
    <w:p w14:paraId="62ED02B1" w14:textId="77777777" w:rsidR="00D779D5" w:rsidRDefault="00D779D5" w:rsidP="00D779D5">
      <w:pPr>
        <w:rPr>
          <w:rFonts w:ascii="Times New Roman" w:hAnsi="Times New Roman"/>
        </w:rPr>
      </w:pPr>
    </w:p>
    <w:p w14:paraId="398D1D96"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A competent (and sober) system tech must accompany the system from load-in through load-out. </w:t>
      </w:r>
    </w:p>
    <w:p w14:paraId="75B4E2CC"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Mix position shall be centered when possible, not under balcony or behind other obstructions, which will remove it from direct throw of house PA. </w:t>
      </w:r>
    </w:p>
    <w:p w14:paraId="376DAE1C"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Mix position will be adequately secured against intrusion and theft from all sides with one Security personal on hand from the opening of doors to load out.</w:t>
      </w:r>
    </w:p>
    <w:p w14:paraId="05BD47B6" w14:textId="77777777" w:rsidR="00D779D5" w:rsidRDefault="00D779D5" w:rsidP="00D779D5">
      <w:pPr>
        <w:ind w:firstLine="720"/>
        <w:rPr>
          <w:rFonts w:ascii="Times New Roman" w:hAnsi="Times New Roman"/>
        </w:rPr>
      </w:pPr>
      <w:r>
        <w:rPr>
          <w:rStyle w:val="Emphasis1"/>
        </w:rPr>
        <w:t>Technical Specifications</w:t>
      </w:r>
    </w:p>
    <w:p w14:paraId="4974B4EF"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Hammer of the Gods travels with all Backline equipment.</w:t>
      </w:r>
      <w:r>
        <w:rPr>
          <w:rFonts w:ascii="Times New Roman" w:hAnsi="Times New Roman"/>
        </w:rPr>
        <w:cr/>
      </w:r>
      <w:r>
        <w:rPr>
          <w:rFonts w:ascii="Times New Roman" w:hAnsi="Times New Roman"/>
        </w:rPr>
        <w:cr/>
        <w:t xml:space="preserve"> Hammer of the Gods travels with FOH &amp; Monitor Engineers as well as a Lighting Director, &amp; 3 Backline Techs. </w:t>
      </w:r>
    </w:p>
    <w:p w14:paraId="1D4E07EC" w14:textId="77777777" w:rsidR="00D779D5" w:rsidRDefault="00D779D5" w:rsidP="00D779D5">
      <w:pPr>
        <w:numPr>
          <w:ilvl w:val="1"/>
          <w:numId w:val="4"/>
        </w:numPr>
        <w:tabs>
          <w:tab w:val="clear" w:pos="360"/>
          <w:tab w:val="num" w:pos="1440"/>
        </w:tabs>
        <w:ind w:left="1440" w:hanging="360"/>
        <w:rPr>
          <w:rFonts w:ascii="Times New Roman" w:hAnsi="Times New Roman"/>
        </w:rPr>
      </w:pPr>
      <w:r>
        <w:rPr>
          <w:rFonts w:ascii="Times New Roman" w:hAnsi="Times New Roman"/>
        </w:rPr>
        <w:t xml:space="preserve">The following production items must be provided by the purchaser at no cost to Hammer of the Gods. </w:t>
      </w:r>
    </w:p>
    <w:p w14:paraId="5592AD11"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A Professional quality name brand 4 way actively crossed over speaker system. This Speaker  system must have a frequency response of 30-20Khz and be able to produce 120db</w:t>
      </w:r>
    </w:p>
    <w:p w14:paraId="77065830"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Clean, undistorted sound at the very back of the audience area.</w:t>
      </w:r>
    </w:p>
    <w:p w14:paraId="497222AC"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This system should be flown wherever and whenever possible with ground stacked subs. Always include front fills along with any other fills necessary to assure even coverage throughout the entire seating area.</w:t>
      </w:r>
    </w:p>
    <w:p w14:paraId="3AA8F66E" w14:textId="77777777" w:rsidR="00D779D5" w:rsidRDefault="00D779D5" w:rsidP="00D779D5">
      <w:pPr>
        <w:numPr>
          <w:ilvl w:val="2"/>
          <w:numId w:val="4"/>
        </w:numPr>
        <w:tabs>
          <w:tab w:val="clear" w:pos="540"/>
          <w:tab w:val="num" w:pos="2340"/>
        </w:tabs>
        <w:ind w:left="2340" w:hanging="540"/>
        <w:rPr>
          <w:rFonts w:ascii="Times New Roman" w:hAnsi="Times New Roman"/>
        </w:rPr>
      </w:pPr>
      <w:r>
        <w:rPr>
          <w:rFonts w:ascii="Times New Roman" w:hAnsi="Times New Roman"/>
        </w:rPr>
        <w:t xml:space="preserve">Dry Ice: 80 lbs. of Dry Ice delivered to the stage at the time of load in. </w:t>
      </w:r>
    </w:p>
    <w:p w14:paraId="7F029A8C" w14:textId="77777777" w:rsidR="00D779D5" w:rsidRDefault="00D779D5" w:rsidP="00D779D5">
      <w:pPr>
        <w:numPr>
          <w:ilvl w:val="2"/>
          <w:numId w:val="4"/>
        </w:numPr>
        <w:tabs>
          <w:tab w:val="clear" w:pos="540"/>
          <w:tab w:val="num" w:pos="2340"/>
        </w:tabs>
        <w:ind w:left="2340" w:hanging="540"/>
      </w:pPr>
      <w:r>
        <w:rPr>
          <w:rFonts w:ascii="Times New Roman" w:hAnsi="Times New Roman"/>
        </w:rPr>
        <w:t>Hammer of the Gods requires 2 sober, English speaking stage hands, 1 house audio tech , and 1 house lighting tech to assist the Hammer of the Gods crew with load in, set up, tear down, &amp; load out of all backline &amp; audio equipment.</w:t>
      </w:r>
    </w:p>
    <w:p w14:paraId="33DDE23E" w14:textId="77777777" w:rsidR="00EA0AFD" w:rsidRPr="00EA0AFD" w:rsidRDefault="00EA0AFD" w:rsidP="00EA0AFD">
      <w:pPr>
        <w:pStyle w:val="ListParagraph"/>
        <w:widowControl w:val="0"/>
        <w:autoSpaceDE w:val="0"/>
        <w:autoSpaceDN w:val="0"/>
        <w:adjustRightInd w:val="0"/>
        <w:rPr>
          <w:rFonts w:ascii="Helvetica" w:hAnsi="Helvetica"/>
        </w:rPr>
      </w:pPr>
    </w:p>
    <w:p w14:paraId="6D0E465E" w14:textId="68D4E424" w:rsidR="00EA0AFD" w:rsidRPr="00EA0AFD" w:rsidRDefault="00EA0AFD" w:rsidP="00EA0AFD">
      <w:pPr>
        <w:pStyle w:val="ListParagraph"/>
        <w:widowControl w:val="0"/>
        <w:autoSpaceDE w:val="0"/>
        <w:autoSpaceDN w:val="0"/>
        <w:adjustRightInd w:val="0"/>
        <w:rPr>
          <w:rFonts w:ascii="Helvetica" w:hAnsi="Helvetica"/>
          <w:b/>
          <w:bCs/>
          <w:u w:val="single"/>
        </w:rPr>
      </w:pPr>
      <w:r w:rsidRPr="00EA0AFD">
        <w:rPr>
          <w:rFonts w:ascii="Helvetica" w:hAnsi="Helvetica"/>
          <w:b/>
          <w:bCs/>
          <w:u w:val="single"/>
        </w:rPr>
        <w:lastRenderedPageBreak/>
        <w:t xml:space="preserve">If Presenter is supplying the back line, </w:t>
      </w:r>
      <w:r>
        <w:rPr>
          <w:rFonts w:ascii="Helvetica" w:hAnsi="Helvetica"/>
          <w:b/>
          <w:bCs/>
          <w:u w:val="single"/>
        </w:rPr>
        <w:t>these</w:t>
      </w:r>
      <w:r w:rsidRPr="00EA0AFD">
        <w:rPr>
          <w:rFonts w:ascii="Helvetica" w:hAnsi="Helvetica"/>
          <w:b/>
          <w:bCs/>
          <w:u w:val="single"/>
        </w:rPr>
        <w:t xml:space="preserve"> are the requriements:</w:t>
      </w:r>
    </w:p>
    <w:p w14:paraId="41E0770C" w14:textId="77777777" w:rsidR="00EA0AFD" w:rsidRDefault="00EA0AFD" w:rsidP="00EA0AFD">
      <w:pPr>
        <w:pStyle w:val="ListParagraph"/>
        <w:widowControl w:val="0"/>
        <w:autoSpaceDE w:val="0"/>
        <w:autoSpaceDN w:val="0"/>
        <w:adjustRightInd w:val="0"/>
        <w:rPr>
          <w:rFonts w:ascii="Helvetica" w:hAnsi="Helvetica"/>
        </w:rPr>
      </w:pPr>
    </w:p>
    <w:p w14:paraId="623D3239" w14:textId="01AD3671" w:rsidR="00EA0AFD" w:rsidRPr="00EA0AFD" w:rsidRDefault="00EA0AFD" w:rsidP="00EA0AFD">
      <w:pPr>
        <w:pStyle w:val="ListParagraph"/>
        <w:widowControl w:val="0"/>
        <w:autoSpaceDE w:val="0"/>
        <w:autoSpaceDN w:val="0"/>
        <w:adjustRightInd w:val="0"/>
        <w:rPr>
          <w:rFonts w:ascii="Helvetica" w:hAnsi="Helvetica"/>
          <w:b/>
          <w:bCs/>
        </w:rPr>
      </w:pPr>
      <w:r w:rsidRPr="00EA0AFD">
        <w:rPr>
          <w:rFonts w:ascii="Helvetica" w:hAnsi="Helvetica"/>
          <w:b/>
          <w:bCs/>
        </w:rPr>
        <w:t>DRUMS</w:t>
      </w:r>
    </w:p>
    <w:p w14:paraId="60BC9C68"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Ludwig amber vista light  26" bass drum  14"x6"</w:t>
      </w:r>
    </w:p>
    <w:p w14:paraId="3EC92A9B"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Chrome snare 14" rack tom 16" and 18" floor toms.</w:t>
      </w:r>
    </w:p>
    <w:p w14:paraId="46745A91"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all  paiste  cymbals 15" sound edge hi hats, 18" crash,</w:t>
      </w:r>
    </w:p>
    <w:p w14:paraId="78C359D8"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18 med crash, 16" crash, 24" ride 36" gong 36"</w:t>
      </w:r>
    </w:p>
    <w:p w14:paraId="795AA641"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tympani  de 700 bass drum pedal and  heavy duty hardware for all of the</w:t>
      </w:r>
    </w:p>
    <w:p w14:paraId="25A9164F"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above.</w:t>
      </w:r>
    </w:p>
    <w:p w14:paraId="62C99091" w14:textId="57AE82A1" w:rsid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(if this is impossible to get, there are alternatives)</w:t>
      </w:r>
    </w:p>
    <w:p w14:paraId="5CD63C6B" w14:textId="77777777" w:rsidR="00EA0AFD" w:rsidRPr="00EA0AFD" w:rsidRDefault="00EA0AFD" w:rsidP="00EA0AFD">
      <w:pPr>
        <w:pStyle w:val="ListParagraph"/>
        <w:widowControl w:val="0"/>
        <w:autoSpaceDE w:val="0"/>
        <w:autoSpaceDN w:val="0"/>
        <w:adjustRightInd w:val="0"/>
        <w:rPr>
          <w:rFonts w:ascii="Helvetica" w:hAnsi="Helvetica"/>
        </w:rPr>
      </w:pPr>
    </w:p>
    <w:p w14:paraId="69BBE988" w14:textId="77777777" w:rsidR="00EA0AFD" w:rsidRPr="00EA0AFD" w:rsidRDefault="00EA0AFD" w:rsidP="00EA0AFD">
      <w:pPr>
        <w:pStyle w:val="ListParagraph"/>
        <w:widowControl w:val="0"/>
        <w:autoSpaceDE w:val="0"/>
        <w:autoSpaceDN w:val="0"/>
        <w:adjustRightInd w:val="0"/>
        <w:rPr>
          <w:rFonts w:ascii="Helvetica" w:hAnsi="Helvetica"/>
        </w:rPr>
      </w:pPr>
    </w:p>
    <w:p w14:paraId="68FB04F5" w14:textId="77777777" w:rsidR="00EA0AFD" w:rsidRPr="00EA0AFD" w:rsidRDefault="00EA0AFD" w:rsidP="00EA0AFD">
      <w:pPr>
        <w:widowControl w:val="0"/>
        <w:autoSpaceDE w:val="0"/>
        <w:autoSpaceDN w:val="0"/>
        <w:adjustRightInd w:val="0"/>
        <w:ind w:left="720"/>
        <w:rPr>
          <w:rFonts w:ascii="Helvetica" w:hAnsi="Helvetica"/>
          <w:b/>
          <w:bCs/>
        </w:rPr>
      </w:pPr>
      <w:r w:rsidRPr="00EA0AFD">
        <w:rPr>
          <w:rFonts w:ascii="Helvetica" w:hAnsi="Helvetica"/>
          <w:b/>
          <w:bCs/>
        </w:rPr>
        <w:t>BASS/KEYBOARDS</w:t>
      </w:r>
    </w:p>
    <w:p w14:paraId="00FA2331"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Roland Fanthom X8</w:t>
      </w:r>
    </w:p>
    <w:p w14:paraId="1724CFC4"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Keyboard stand</w:t>
      </w:r>
    </w:p>
    <w:p w14:paraId="7A43582F"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Keyboard bench</w:t>
      </w:r>
    </w:p>
    <w:p w14:paraId="049B0172"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Mesa Boogie or Ampeg head and cabinet</w:t>
      </w:r>
    </w:p>
    <w:p w14:paraId="49931FBF" w14:textId="77777777" w:rsidR="00EA0AFD" w:rsidRPr="00EA0AFD" w:rsidRDefault="00EA0AFD" w:rsidP="00EA0AFD">
      <w:pPr>
        <w:pStyle w:val="ListParagraph"/>
        <w:widowControl w:val="0"/>
        <w:autoSpaceDE w:val="0"/>
        <w:autoSpaceDN w:val="0"/>
        <w:adjustRightInd w:val="0"/>
        <w:rPr>
          <w:rFonts w:ascii="Helvetica" w:hAnsi="Helvetica"/>
        </w:rPr>
      </w:pPr>
    </w:p>
    <w:p w14:paraId="2C35B81B" w14:textId="77777777" w:rsidR="00EA0AFD" w:rsidRPr="00EA0AFD" w:rsidRDefault="00EA0AFD" w:rsidP="00EA0AFD">
      <w:pPr>
        <w:pStyle w:val="ListParagraph"/>
        <w:widowControl w:val="0"/>
        <w:autoSpaceDE w:val="0"/>
        <w:autoSpaceDN w:val="0"/>
        <w:adjustRightInd w:val="0"/>
        <w:rPr>
          <w:rFonts w:ascii="Helvetica" w:hAnsi="Helvetica"/>
        </w:rPr>
      </w:pPr>
    </w:p>
    <w:p w14:paraId="23E4B5DB" w14:textId="77777777" w:rsidR="00EA0AFD" w:rsidRPr="00EA0AFD" w:rsidRDefault="00EA0AFD" w:rsidP="00EA0AFD">
      <w:pPr>
        <w:pStyle w:val="ListParagraph"/>
        <w:widowControl w:val="0"/>
        <w:autoSpaceDE w:val="0"/>
        <w:autoSpaceDN w:val="0"/>
        <w:adjustRightInd w:val="0"/>
        <w:rPr>
          <w:rFonts w:ascii="Helvetica" w:hAnsi="Helvetica"/>
          <w:b/>
          <w:bCs/>
        </w:rPr>
      </w:pPr>
      <w:r w:rsidRPr="00EA0AFD">
        <w:rPr>
          <w:rFonts w:ascii="Helvetica" w:hAnsi="Helvetica"/>
          <w:b/>
          <w:bCs/>
        </w:rPr>
        <w:t>GUITAR</w:t>
      </w:r>
    </w:p>
    <w:p w14:paraId="1821686E" w14:textId="77777777" w:rsidR="00EA0AFD" w:rsidRPr="00EA0AFD" w:rsidRDefault="00EA0AFD" w:rsidP="00EA0AFD">
      <w:pPr>
        <w:pStyle w:val="ListParagraph"/>
        <w:widowControl w:val="0"/>
        <w:autoSpaceDE w:val="0"/>
        <w:autoSpaceDN w:val="0"/>
        <w:adjustRightInd w:val="0"/>
        <w:rPr>
          <w:rFonts w:ascii="Helvetica" w:hAnsi="Helvetica"/>
        </w:rPr>
      </w:pPr>
      <w:r w:rsidRPr="00EA0AFD">
        <w:rPr>
          <w:rFonts w:ascii="Helvetica" w:hAnsi="Helvetica"/>
        </w:rPr>
        <w:t>(2) 4/12 Marshall cabinets</w:t>
      </w:r>
    </w:p>
    <w:p w14:paraId="54AFFD94" w14:textId="77777777" w:rsidR="00EA0AFD" w:rsidRPr="00EA0AFD" w:rsidRDefault="00EA0AFD" w:rsidP="00EA0AFD">
      <w:pPr>
        <w:widowControl w:val="0"/>
        <w:autoSpaceDE w:val="0"/>
        <w:autoSpaceDN w:val="0"/>
        <w:adjustRightInd w:val="0"/>
        <w:ind w:left="720"/>
        <w:rPr>
          <w:rFonts w:ascii="Helvetica" w:hAnsi="Helvetica"/>
        </w:rPr>
      </w:pPr>
      <w:r w:rsidRPr="00EA0AFD">
        <w:rPr>
          <w:rFonts w:ascii="Helvetica" w:hAnsi="Helvetica"/>
        </w:rPr>
        <w:t>(2) Marshall JCM 900 heads</w:t>
      </w:r>
    </w:p>
    <w:p w14:paraId="7EA00AC0" w14:textId="77777777" w:rsidR="00EA0AFD" w:rsidRPr="00EA0AFD" w:rsidRDefault="00EA0AFD" w:rsidP="00EA0AFD">
      <w:pPr>
        <w:pStyle w:val="ListParagraph"/>
        <w:rPr>
          <w:rFonts w:ascii="Arial" w:hAnsi="Arial"/>
          <w:sz w:val="20"/>
        </w:rPr>
      </w:pPr>
    </w:p>
    <w:p w14:paraId="23F69C86" w14:textId="6C213C7A" w:rsidR="00F329F3" w:rsidRPr="007C2660" w:rsidRDefault="00F329F3" w:rsidP="007C2660"/>
    <w:sectPr w:rsidR="00F329F3" w:rsidRPr="007C266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94EE875"/>
    <w:lvl w:ilvl="0">
      <w:start w:val="7"/>
      <w:numFmt w:val="decimal"/>
      <w:isLgl/>
      <w:lvlText w:val="%1."/>
      <w:lvlJc w:val="left"/>
      <w:pPr>
        <w:tabs>
          <w:tab w:val="num" w:pos="360"/>
        </w:tabs>
        <w:ind w:left="360" w:firstLine="36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540"/>
        </w:tabs>
        <w:ind w:left="54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3212A"/>
    <w:rsid w:val="00086885"/>
    <w:rsid w:val="00097D1A"/>
    <w:rsid w:val="000D0799"/>
    <w:rsid w:val="000D17CF"/>
    <w:rsid w:val="000E14D3"/>
    <w:rsid w:val="000E3BE4"/>
    <w:rsid w:val="000F3CA4"/>
    <w:rsid w:val="001005B8"/>
    <w:rsid w:val="0010772D"/>
    <w:rsid w:val="00110133"/>
    <w:rsid w:val="00120BAD"/>
    <w:rsid w:val="00127726"/>
    <w:rsid w:val="00136CE8"/>
    <w:rsid w:val="001664C3"/>
    <w:rsid w:val="0019031E"/>
    <w:rsid w:val="00193151"/>
    <w:rsid w:val="001B4CBF"/>
    <w:rsid w:val="001F358B"/>
    <w:rsid w:val="00213846"/>
    <w:rsid w:val="00216A1D"/>
    <w:rsid w:val="00236F01"/>
    <w:rsid w:val="00240709"/>
    <w:rsid w:val="00241009"/>
    <w:rsid w:val="002905B8"/>
    <w:rsid w:val="002C4996"/>
    <w:rsid w:val="002D67B6"/>
    <w:rsid w:val="003110E2"/>
    <w:rsid w:val="00340EF7"/>
    <w:rsid w:val="003551DD"/>
    <w:rsid w:val="00392377"/>
    <w:rsid w:val="003974DF"/>
    <w:rsid w:val="003B6EC6"/>
    <w:rsid w:val="004518BC"/>
    <w:rsid w:val="00462A02"/>
    <w:rsid w:val="00480186"/>
    <w:rsid w:val="004859CB"/>
    <w:rsid w:val="004C258E"/>
    <w:rsid w:val="004D5840"/>
    <w:rsid w:val="004F17BF"/>
    <w:rsid w:val="00505A03"/>
    <w:rsid w:val="0050657E"/>
    <w:rsid w:val="00531D6E"/>
    <w:rsid w:val="005547AF"/>
    <w:rsid w:val="00566614"/>
    <w:rsid w:val="005667FE"/>
    <w:rsid w:val="00575045"/>
    <w:rsid w:val="005A4A9F"/>
    <w:rsid w:val="005B2B45"/>
    <w:rsid w:val="005B7D17"/>
    <w:rsid w:val="005D2953"/>
    <w:rsid w:val="006764C4"/>
    <w:rsid w:val="006A1661"/>
    <w:rsid w:val="006D5AD1"/>
    <w:rsid w:val="006E277E"/>
    <w:rsid w:val="00707C03"/>
    <w:rsid w:val="0073065A"/>
    <w:rsid w:val="0075493A"/>
    <w:rsid w:val="00760D2E"/>
    <w:rsid w:val="00786811"/>
    <w:rsid w:val="007C2660"/>
    <w:rsid w:val="00803EE8"/>
    <w:rsid w:val="00845DDE"/>
    <w:rsid w:val="0085784B"/>
    <w:rsid w:val="00857974"/>
    <w:rsid w:val="00862F23"/>
    <w:rsid w:val="00865EE7"/>
    <w:rsid w:val="00904511"/>
    <w:rsid w:val="00934604"/>
    <w:rsid w:val="0093603C"/>
    <w:rsid w:val="00973B30"/>
    <w:rsid w:val="00993267"/>
    <w:rsid w:val="009B370F"/>
    <w:rsid w:val="009C4E50"/>
    <w:rsid w:val="009C7C32"/>
    <w:rsid w:val="009E74B6"/>
    <w:rsid w:val="009F007A"/>
    <w:rsid w:val="009F388D"/>
    <w:rsid w:val="00A24CE2"/>
    <w:rsid w:val="00A31AD1"/>
    <w:rsid w:val="00A37FF5"/>
    <w:rsid w:val="00A40531"/>
    <w:rsid w:val="00A4620D"/>
    <w:rsid w:val="00A46BFB"/>
    <w:rsid w:val="00A71670"/>
    <w:rsid w:val="00A85530"/>
    <w:rsid w:val="00AB4EF3"/>
    <w:rsid w:val="00B02470"/>
    <w:rsid w:val="00B204D5"/>
    <w:rsid w:val="00B336D0"/>
    <w:rsid w:val="00B36C67"/>
    <w:rsid w:val="00B56128"/>
    <w:rsid w:val="00BB0EE2"/>
    <w:rsid w:val="00BC1488"/>
    <w:rsid w:val="00BD1EFD"/>
    <w:rsid w:val="00BD6F4A"/>
    <w:rsid w:val="00C07391"/>
    <w:rsid w:val="00C2747E"/>
    <w:rsid w:val="00C653B3"/>
    <w:rsid w:val="00C779A5"/>
    <w:rsid w:val="00C95D7C"/>
    <w:rsid w:val="00CA69A3"/>
    <w:rsid w:val="00CB2840"/>
    <w:rsid w:val="00CC0354"/>
    <w:rsid w:val="00D10205"/>
    <w:rsid w:val="00D20F3A"/>
    <w:rsid w:val="00D43715"/>
    <w:rsid w:val="00D51C4F"/>
    <w:rsid w:val="00D63B76"/>
    <w:rsid w:val="00D7207F"/>
    <w:rsid w:val="00D720E9"/>
    <w:rsid w:val="00D779D5"/>
    <w:rsid w:val="00D77BBC"/>
    <w:rsid w:val="00DB19C0"/>
    <w:rsid w:val="00DB35FD"/>
    <w:rsid w:val="00DC4ACB"/>
    <w:rsid w:val="00DC5209"/>
    <w:rsid w:val="00DC79BF"/>
    <w:rsid w:val="00DD1000"/>
    <w:rsid w:val="00DF3AA5"/>
    <w:rsid w:val="00E17D64"/>
    <w:rsid w:val="00E34306"/>
    <w:rsid w:val="00E3784A"/>
    <w:rsid w:val="00E57E63"/>
    <w:rsid w:val="00E62DB9"/>
    <w:rsid w:val="00E70A66"/>
    <w:rsid w:val="00E84D01"/>
    <w:rsid w:val="00E854FE"/>
    <w:rsid w:val="00EA0AFD"/>
    <w:rsid w:val="00EC6AEB"/>
    <w:rsid w:val="00F02726"/>
    <w:rsid w:val="00F13B87"/>
    <w:rsid w:val="00F26872"/>
    <w:rsid w:val="00F329F3"/>
    <w:rsid w:val="00F32E28"/>
    <w:rsid w:val="00F620CA"/>
    <w:rsid w:val="00F63C39"/>
    <w:rsid w:val="00FA3D0F"/>
    <w:rsid w:val="00FA4FCA"/>
    <w:rsid w:val="00FA7BF2"/>
    <w:rsid w:val="00FB6CCE"/>
    <w:rsid w:val="00FC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character" w:customStyle="1" w:styleId="Emphasis1">
    <w:name w:val="Emphasis1"/>
    <w:rsid w:val="00D779D5"/>
    <w:rPr>
      <w:rFonts w:ascii="Times New Roman" w:eastAsia="ヒラギノ角ゴ Pro W3" w:hAnsi="Times New Roman"/>
      <w:b/>
      <w:i w:val="0"/>
    </w:rPr>
  </w:style>
  <w:style w:type="paragraph" w:styleId="ListParagraph">
    <w:name w:val="List Paragraph"/>
    <w:basedOn w:val="Normal"/>
    <w:uiPriority w:val="34"/>
    <w:qFormat/>
    <w:rsid w:val="00EA0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4</cp:revision>
  <cp:lastPrinted>2021-09-25T13:24:00Z</cp:lastPrinted>
  <dcterms:created xsi:type="dcterms:W3CDTF">2021-09-29T20:28:00Z</dcterms:created>
  <dcterms:modified xsi:type="dcterms:W3CDTF">2021-09-29T20:31:00Z</dcterms:modified>
</cp:coreProperties>
</file>